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90D0" w14:textId="77777777" w:rsidR="00CD6E60" w:rsidRPr="00B97A32" w:rsidRDefault="00CD6E60" w:rsidP="00CA2DFA">
      <w:pPr>
        <w:pStyle w:val="ListParagraph"/>
        <w:spacing w:after="0" w:line="240" w:lineRule="auto"/>
        <w:ind w:left="360"/>
        <w:jc w:val="center"/>
        <w:rPr>
          <w:rFonts w:ascii="Bookman Old Style" w:eastAsia="SimSun" w:hAnsi="Bookman Old Style" w:cs="Times New Roman"/>
          <w:b/>
          <w:sz w:val="28"/>
          <w:szCs w:val="28"/>
          <w:lang w:val="en-GB"/>
        </w:rPr>
      </w:pPr>
      <w:r w:rsidRPr="00B97A32">
        <w:rPr>
          <w:rFonts w:ascii="Bookman Old Style" w:eastAsia="SimSun" w:hAnsi="Bookman Old Style" w:cs="Times New Roman"/>
          <w:b/>
          <w:sz w:val="28"/>
          <w:szCs w:val="28"/>
          <w:lang w:val="en-GB"/>
        </w:rPr>
        <w:t>MAURITIUS MARATHI CULTURAL CENTRE TRUST</w:t>
      </w:r>
    </w:p>
    <w:p w14:paraId="53E2228C" w14:textId="77777777" w:rsidR="00D02875" w:rsidRPr="00B97A32" w:rsidRDefault="00D02875" w:rsidP="00CA2DFA">
      <w:pPr>
        <w:pStyle w:val="ListParagraph"/>
        <w:spacing w:after="0" w:line="240" w:lineRule="auto"/>
        <w:ind w:left="360"/>
        <w:jc w:val="center"/>
        <w:rPr>
          <w:rFonts w:ascii="Bookman Old Style" w:eastAsia="SimSun" w:hAnsi="Bookman Old Style" w:cs="Times New Roman"/>
          <w:b/>
          <w:sz w:val="28"/>
          <w:szCs w:val="28"/>
        </w:rPr>
      </w:pPr>
    </w:p>
    <w:p w14:paraId="212E7BF9" w14:textId="64455BDD" w:rsidR="00D02875" w:rsidRPr="00B97A32" w:rsidRDefault="00D02875" w:rsidP="00CA2DFA">
      <w:pPr>
        <w:pStyle w:val="ListParagraph"/>
        <w:spacing w:after="0" w:line="240" w:lineRule="auto"/>
        <w:ind w:left="360"/>
        <w:jc w:val="center"/>
        <w:rPr>
          <w:rFonts w:ascii="Bookman Old Style" w:eastAsia="SimSun" w:hAnsi="Bookman Old Style" w:cs="Times New Roman"/>
          <w:b/>
          <w:sz w:val="28"/>
          <w:szCs w:val="28"/>
          <w:u w:val="single"/>
          <w:lang w:val="en-GB"/>
        </w:rPr>
      </w:pPr>
      <w:r w:rsidRPr="00B97A32">
        <w:rPr>
          <w:rFonts w:ascii="Bookman Old Style" w:eastAsia="SimSun" w:hAnsi="Bookman Old Style" w:cs="Times New Roman"/>
          <w:b/>
          <w:sz w:val="28"/>
          <w:szCs w:val="28"/>
        </w:rPr>
        <w:t>Audit and Corporate Governance Sub-Committee</w:t>
      </w:r>
      <w:r w:rsidRPr="00B97A32">
        <w:rPr>
          <w:rFonts w:ascii="Bookman Old Style" w:eastAsia="SimSun" w:hAnsi="Bookman Old Style" w:cs="Times New Roman"/>
          <w:b/>
          <w:sz w:val="28"/>
          <w:szCs w:val="28"/>
          <w:u w:val="single"/>
          <w:lang w:val="en-GB"/>
        </w:rPr>
        <w:t xml:space="preserve"> </w:t>
      </w:r>
    </w:p>
    <w:p w14:paraId="2B1A28FC" w14:textId="77777777" w:rsidR="00D02875" w:rsidRPr="00B97A32" w:rsidRDefault="00D02875" w:rsidP="00CA2DFA">
      <w:pPr>
        <w:pStyle w:val="ListParagraph"/>
        <w:spacing w:after="0" w:line="240" w:lineRule="auto"/>
        <w:ind w:left="360"/>
        <w:jc w:val="center"/>
        <w:rPr>
          <w:rFonts w:ascii="Bookman Old Style" w:eastAsia="SimSun" w:hAnsi="Bookman Old Style" w:cs="Times New Roman"/>
          <w:b/>
          <w:sz w:val="32"/>
          <w:szCs w:val="32"/>
          <w:u w:val="single"/>
          <w:lang w:val="en-GB"/>
        </w:rPr>
      </w:pPr>
    </w:p>
    <w:p w14:paraId="0C830417" w14:textId="6B712171" w:rsidR="00CD6E60" w:rsidRPr="00B97A32" w:rsidRDefault="00CD6E60" w:rsidP="00CA2DFA">
      <w:pPr>
        <w:pStyle w:val="ListParagraph"/>
        <w:spacing w:after="0" w:line="240" w:lineRule="auto"/>
        <w:ind w:left="360"/>
        <w:jc w:val="center"/>
        <w:rPr>
          <w:rFonts w:ascii="Bookman Old Style" w:eastAsia="SimSun" w:hAnsi="Bookman Old Style" w:cs="Times New Roman"/>
          <w:b/>
          <w:sz w:val="28"/>
          <w:szCs w:val="28"/>
          <w:u w:val="single"/>
          <w:lang w:val="en-GB"/>
        </w:rPr>
      </w:pPr>
      <w:r w:rsidRPr="00B97A32">
        <w:rPr>
          <w:rFonts w:ascii="Bookman Old Style" w:eastAsia="SimSun" w:hAnsi="Bookman Old Style" w:cs="Times New Roman"/>
          <w:b/>
          <w:sz w:val="28"/>
          <w:szCs w:val="28"/>
          <w:u w:val="single"/>
          <w:lang w:val="en-GB"/>
        </w:rPr>
        <w:t>TERMS OF REFERENCE</w:t>
      </w:r>
    </w:p>
    <w:p w14:paraId="6E1CE056" w14:textId="77777777" w:rsidR="003E53D2" w:rsidRPr="003E53D2" w:rsidRDefault="003E53D2" w:rsidP="00CA2DFA">
      <w:pPr>
        <w:pStyle w:val="ListParagraph"/>
        <w:spacing w:after="0" w:line="240" w:lineRule="auto"/>
        <w:ind w:left="360"/>
        <w:jc w:val="center"/>
        <w:rPr>
          <w:rFonts w:ascii="Bookman Old Style" w:eastAsia="SimSun" w:hAnsi="Bookman Old Style" w:cs="Times New Roman"/>
          <w:b/>
          <w:sz w:val="24"/>
          <w:szCs w:val="24"/>
          <w:u w:val="single"/>
          <w:lang w:val="en-GB"/>
        </w:rPr>
      </w:pPr>
    </w:p>
    <w:p w14:paraId="0C5B4B99" w14:textId="491052AF" w:rsidR="00D02875" w:rsidRPr="009B446C" w:rsidRDefault="00D02875" w:rsidP="009B446C">
      <w:pPr>
        <w:spacing w:after="160" w:line="259" w:lineRule="auto"/>
        <w:jc w:val="both"/>
        <w:rPr>
          <w:rFonts w:ascii="Bookman Old Style" w:eastAsia="Calibri" w:hAnsi="Bookman Old Style" w:cs="Times New Roman"/>
          <w:sz w:val="24"/>
          <w:szCs w:val="24"/>
          <w:lang w:val="en-GB"/>
        </w:rPr>
      </w:pPr>
      <w:r w:rsidRPr="009B446C">
        <w:rPr>
          <w:rFonts w:ascii="Bookman Old Style" w:eastAsia="Calibri" w:hAnsi="Bookman Old Style" w:cs="Times New Roman"/>
          <w:sz w:val="24"/>
          <w:szCs w:val="24"/>
          <w:lang w:val="en-GB"/>
        </w:rPr>
        <w:t xml:space="preserve">The </w:t>
      </w:r>
      <w:r w:rsidR="009B446C" w:rsidRPr="009B446C">
        <w:rPr>
          <w:rFonts w:ascii="Bookman Old Style" w:eastAsia="Calibri" w:hAnsi="Bookman Old Style" w:cs="Times New Roman"/>
          <w:b/>
          <w:sz w:val="24"/>
          <w:szCs w:val="24"/>
        </w:rPr>
        <w:t xml:space="preserve">Audit and Corporate Governance </w:t>
      </w:r>
      <w:r w:rsidR="00DA0A2D" w:rsidRPr="00DA0A2D">
        <w:rPr>
          <w:rFonts w:ascii="Bookman Old Style" w:eastAsia="Calibri" w:hAnsi="Bookman Old Style" w:cs="Times New Roman"/>
          <w:b/>
          <w:bCs/>
          <w:sz w:val="24"/>
          <w:szCs w:val="24"/>
          <w:lang w:val="en-GB"/>
        </w:rPr>
        <w:t>Sub-C</w:t>
      </w:r>
      <w:r w:rsidRPr="00DA0A2D">
        <w:rPr>
          <w:rFonts w:ascii="Bookman Old Style" w:eastAsia="Calibri" w:hAnsi="Bookman Old Style" w:cs="Times New Roman"/>
          <w:b/>
          <w:bCs/>
          <w:sz w:val="24"/>
          <w:szCs w:val="24"/>
          <w:lang w:val="en-GB"/>
        </w:rPr>
        <w:t>ommittee</w:t>
      </w:r>
      <w:r w:rsidRPr="009B446C">
        <w:rPr>
          <w:rFonts w:ascii="Bookman Old Style" w:eastAsia="Calibri" w:hAnsi="Bookman Old Style" w:cs="Times New Roman"/>
          <w:sz w:val="24"/>
          <w:szCs w:val="24"/>
          <w:lang w:val="en-GB"/>
        </w:rPr>
        <w:t xml:space="preserve"> will </w:t>
      </w:r>
      <w:r w:rsidR="00DA0A2D">
        <w:rPr>
          <w:rFonts w:ascii="Bookman Old Style" w:eastAsia="Calibri" w:hAnsi="Bookman Old Style" w:cs="Times New Roman"/>
          <w:sz w:val="24"/>
          <w:szCs w:val="24"/>
          <w:lang w:val="en-GB"/>
        </w:rPr>
        <w:t xml:space="preserve">assist the Board of the MMCCT in fulfilling its oversight responsibilities related to financial reporting practices, quality and integrity of financial reports, compliance, internal controls, corporate governance and ethics. The Sub-Committee will </w:t>
      </w:r>
      <w:r w:rsidRPr="009B446C">
        <w:rPr>
          <w:rFonts w:ascii="Bookman Old Style" w:eastAsia="Calibri" w:hAnsi="Bookman Old Style" w:cs="Times New Roman"/>
          <w:sz w:val="24"/>
          <w:szCs w:val="24"/>
          <w:lang w:val="en-GB"/>
        </w:rPr>
        <w:t>consist of 1 Chairperson and 4 members as designated by the Board.</w:t>
      </w:r>
    </w:p>
    <w:p w14:paraId="360F23E8" w14:textId="44F1BD9A" w:rsidR="005D2F8D" w:rsidRPr="00FF39F9" w:rsidRDefault="005D2F8D" w:rsidP="00570D45">
      <w:pPr>
        <w:pStyle w:val="ListParagraph"/>
        <w:ind w:left="0"/>
        <w:rPr>
          <w:rFonts w:ascii="Bookman Old Style" w:eastAsia="SimSun" w:hAnsi="Bookman Old Style" w:cs="Times New Roman"/>
          <w:b/>
          <w:lang w:val="en-GB"/>
        </w:rPr>
      </w:pPr>
      <w:r w:rsidRPr="00FF39F9">
        <w:rPr>
          <w:rFonts w:ascii="Bookman Old Style" w:eastAsia="SimSun" w:hAnsi="Bookman Old Style" w:cs="Times New Roman"/>
          <w:b/>
          <w:sz w:val="24"/>
          <w:szCs w:val="24"/>
          <w:lang w:val="en-GB"/>
        </w:rPr>
        <w:t>O</w:t>
      </w:r>
      <w:r w:rsidR="00DA0A2D">
        <w:rPr>
          <w:rFonts w:ascii="Bookman Old Style" w:eastAsia="SimSun" w:hAnsi="Bookman Old Style" w:cs="Times New Roman"/>
          <w:b/>
          <w:sz w:val="24"/>
          <w:szCs w:val="24"/>
          <w:lang w:val="en-GB"/>
        </w:rPr>
        <w:t>bjectives:</w:t>
      </w:r>
    </w:p>
    <w:p w14:paraId="4602ED30" w14:textId="77777777" w:rsidR="003312BE" w:rsidRPr="00194E0C" w:rsidRDefault="003312BE" w:rsidP="003312BE">
      <w:pPr>
        <w:pStyle w:val="ListParagraph"/>
        <w:ind w:left="360"/>
        <w:rPr>
          <w:rFonts w:ascii="Bookman Old Style" w:eastAsia="SimSun" w:hAnsi="Bookman Old Style" w:cs="Times New Roman"/>
        </w:rPr>
      </w:pPr>
    </w:p>
    <w:p w14:paraId="79522074" w14:textId="77777777"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functioning of the internal control system.</w:t>
      </w:r>
    </w:p>
    <w:p w14:paraId="5EB3F00F" w14:textId="77777777"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risk areas of the Trust’s operations to be covered in the scope of the internal and external audits.</w:t>
      </w:r>
    </w:p>
    <w:p w14:paraId="380D5B46" w14:textId="5D2BB133"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reliability and accuracy of the financial information provided to the Board and other users of the financial information.</w:t>
      </w:r>
    </w:p>
    <w:p w14:paraId="73734E83" w14:textId="77777777"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Any accounting or auditing concerns identified as a result of the internal or external audits;</w:t>
      </w:r>
    </w:p>
    <w:p w14:paraId="2997FFBC" w14:textId="64FAC380"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Trust’s compliance with legal and regulatory requirements with regard</w:t>
      </w:r>
      <w:r w:rsidR="00B73123">
        <w:rPr>
          <w:rFonts w:ascii="Bookman Old Style" w:eastAsia="SimSun" w:hAnsi="Bookman Old Style" w:cs="Times New Roman"/>
          <w:sz w:val="24"/>
          <w:szCs w:val="24"/>
        </w:rPr>
        <w:t>s</w:t>
      </w:r>
      <w:r w:rsidRPr="00C37871">
        <w:rPr>
          <w:rFonts w:ascii="Bookman Old Style" w:eastAsia="SimSun" w:hAnsi="Bookman Old Style" w:cs="Times New Roman"/>
          <w:sz w:val="24"/>
          <w:szCs w:val="24"/>
        </w:rPr>
        <w:t xml:space="preserve"> to financial matters;</w:t>
      </w:r>
    </w:p>
    <w:p w14:paraId="473AAAC9" w14:textId="77777777"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scope and results of the external audit and its cost effectiveness, as well as the independence and objectivity of the external auditors;</w:t>
      </w:r>
    </w:p>
    <w:p w14:paraId="30B6B28B" w14:textId="77777777"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financial information to be published by Board. (Annual Report)</w:t>
      </w:r>
    </w:p>
    <w:p w14:paraId="6BEC49F2" w14:textId="43C0B709" w:rsidR="003312BE" w:rsidRPr="00C37871"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Ch</w:t>
      </w:r>
      <w:r w:rsidR="00DA0A2D">
        <w:rPr>
          <w:rFonts w:ascii="Bookman Old Style" w:eastAsia="SimSun" w:hAnsi="Bookman Old Style" w:cs="Times New Roman"/>
          <w:sz w:val="24"/>
          <w:szCs w:val="24"/>
        </w:rPr>
        <w:t>airperson or Vice-Chairperson s</w:t>
      </w:r>
      <w:r w:rsidRPr="00C37871">
        <w:rPr>
          <w:rFonts w:ascii="Bookman Old Style" w:eastAsia="SimSun" w:hAnsi="Bookman Old Style" w:cs="Times New Roman"/>
          <w:sz w:val="24"/>
          <w:szCs w:val="24"/>
        </w:rPr>
        <w:t>hould not be a member of the Audit Committee</w:t>
      </w:r>
    </w:p>
    <w:p w14:paraId="3A944580" w14:textId="4F5C5772" w:rsidR="00DA0A2D" w:rsidRDefault="003312BE" w:rsidP="00DA0A2D">
      <w:pPr>
        <w:pStyle w:val="ListParagraph"/>
        <w:numPr>
          <w:ilvl w:val="0"/>
          <w:numId w:val="1"/>
        </w:numPr>
        <w:spacing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 xml:space="preserve">To ensure that the reporting requirements on Corporate Governance, in the annual report are in accordance with the regulatory and statutory </w:t>
      </w:r>
      <w:r w:rsidR="00DA0A2D">
        <w:rPr>
          <w:rFonts w:ascii="Bookman Old Style" w:eastAsia="SimSun" w:hAnsi="Bookman Old Style" w:cs="Times New Roman"/>
          <w:sz w:val="24"/>
          <w:szCs w:val="24"/>
        </w:rPr>
        <w:t>r</w:t>
      </w:r>
      <w:r w:rsidRPr="00C37871">
        <w:rPr>
          <w:rFonts w:ascii="Bookman Old Style" w:eastAsia="SimSun" w:hAnsi="Bookman Old Style" w:cs="Times New Roman"/>
          <w:sz w:val="24"/>
          <w:szCs w:val="24"/>
        </w:rPr>
        <w:t>equirements of the Trust.</w:t>
      </w:r>
    </w:p>
    <w:p w14:paraId="49D8808C" w14:textId="77777777" w:rsidR="00DA0A2D" w:rsidRDefault="00DA0A2D" w:rsidP="00DA0A2D">
      <w:pPr>
        <w:pStyle w:val="ListParagraph"/>
        <w:ind w:left="0"/>
        <w:rPr>
          <w:rFonts w:ascii="Bookman Old Style" w:eastAsia="SimSun" w:hAnsi="Bookman Old Style" w:cs="Times New Roman"/>
          <w:sz w:val="24"/>
          <w:szCs w:val="24"/>
        </w:rPr>
      </w:pPr>
    </w:p>
    <w:p w14:paraId="1660F4BC" w14:textId="11C847D0" w:rsidR="00DA0A2D" w:rsidRPr="00DA0A2D" w:rsidRDefault="00DA0A2D" w:rsidP="00DA0A2D">
      <w:pPr>
        <w:pStyle w:val="ListParagraph"/>
        <w:ind w:left="0"/>
        <w:rPr>
          <w:rFonts w:ascii="Bookman Old Style" w:eastAsia="SimSun" w:hAnsi="Bookman Old Style" w:cs="Times New Roman"/>
          <w:b/>
          <w:bCs/>
          <w:sz w:val="24"/>
          <w:szCs w:val="24"/>
        </w:rPr>
      </w:pPr>
      <w:r w:rsidRPr="00DA0A2D">
        <w:rPr>
          <w:rFonts w:ascii="Bookman Old Style" w:eastAsia="SimSun" w:hAnsi="Bookman Old Style" w:cs="Times New Roman"/>
          <w:b/>
          <w:bCs/>
          <w:sz w:val="24"/>
          <w:szCs w:val="24"/>
        </w:rPr>
        <w:t>Secretary</w:t>
      </w:r>
    </w:p>
    <w:p w14:paraId="4B77BEF1" w14:textId="4BE50F39" w:rsidR="00DA0A2D" w:rsidRDefault="00DA0A2D" w:rsidP="00DA0A2D">
      <w:pPr>
        <w:pStyle w:val="ListParagraph"/>
        <w:ind w:left="0"/>
        <w:rPr>
          <w:rFonts w:ascii="Bookman Old Style" w:eastAsia="SimSun" w:hAnsi="Bookman Old Style" w:cs="Times New Roman"/>
          <w:sz w:val="24"/>
          <w:szCs w:val="24"/>
        </w:rPr>
      </w:pPr>
    </w:p>
    <w:p w14:paraId="2D85D839" w14:textId="727C541F" w:rsidR="00DA0A2D" w:rsidRDefault="00DA0A2D" w:rsidP="00DA0A2D">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The Management Support Officer or any other designated officer will act as the Secretary of the Sub-committee.</w:t>
      </w:r>
    </w:p>
    <w:p w14:paraId="26B42BA4" w14:textId="68FAE826" w:rsidR="00DA0A2D" w:rsidRDefault="00DA0A2D" w:rsidP="00DA0A2D">
      <w:pPr>
        <w:pStyle w:val="ListParagraph"/>
        <w:ind w:left="0"/>
        <w:jc w:val="both"/>
        <w:rPr>
          <w:rFonts w:ascii="Bookman Old Style" w:eastAsia="SimSun" w:hAnsi="Bookman Old Style" w:cs="Times New Roman"/>
          <w:sz w:val="24"/>
          <w:szCs w:val="24"/>
        </w:rPr>
      </w:pPr>
    </w:p>
    <w:p w14:paraId="7CA8F522" w14:textId="4BFF7FD8" w:rsidR="00DA0A2D" w:rsidRPr="004676D0" w:rsidRDefault="00DA0A2D" w:rsidP="00DA0A2D">
      <w:pPr>
        <w:pStyle w:val="ListParagraph"/>
        <w:ind w:left="0"/>
        <w:jc w:val="both"/>
        <w:rPr>
          <w:rFonts w:ascii="Bookman Old Style" w:eastAsia="SimSun" w:hAnsi="Bookman Old Style" w:cs="Times New Roman"/>
          <w:b/>
          <w:bCs/>
          <w:sz w:val="24"/>
          <w:szCs w:val="24"/>
        </w:rPr>
      </w:pPr>
      <w:r w:rsidRPr="004676D0">
        <w:rPr>
          <w:rFonts w:ascii="Bookman Old Style" w:eastAsia="SimSun" w:hAnsi="Bookman Old Style" w:cs="Times New Roman"/>
          <w:b/>
          <w:bCs/>
          <w:sz w:val="24"/>
          <w:szCs w:val="24"/>
        </w:rPr>
        <w:lastRenderedPageBreak/>
        <w:t>Quorum</w:t>
      </w:r>
    </w:p>
    <w:p w14:paraId="23D859E3" w14:textId="3DFD19D4" w:rsidR="00DA0A2D" w:rsidRDefault="00DA0A2D" w:rsidP="00DA0A2D">
      <w:pPr>
        <w:pStyle w:val="ListParagraph"/>
        <w:ind w:left="0"/>
        <w:jc w:val="both"/>
        <w:rPr>
          <w:rFonts w:ascii="Bookman Old Style" w:eastAsia="SimSun" w:hAnsi="Bookman Old Style" w:cs="Times New Roman"/>
          <w:sz w:val="24"/>
          <w:szCs w:val="24"/>
        </w:rPr>
      </w:pPr>
    </w:p>
    <w:p w14:paraId="31D4B4FB" w14:textId="7966B213" w:rsidR="00DA0A2D" w:rsidRDefault="00DA0A2D" w:rsidP="00DA0A2D">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The quorum necessary for the Sub-Committee shall be any 3 out of the 5 Members.</w:t>
      </w:r>
    </w:p>
    <w:p w14:paraId="73CA740B" w14:textId="38D2AEA0" w:rsidR="00DA0A2D" w:rsidRDefault="00DA0A2D" w:rsidP="00DA0A2D">
      <w:pPr>
        <w:pStyle w:val="ListParagraph"/>
        <w:ind w:left="0"/>
        <w:jc w:val="both"/>
        <w:rPr>
          <w:rFonts w:ascii="Bookman Old Style" w:eastAsia="SimSun" w:hAnsi="Bookman Old Style" w:cs="Times New Roman"/>
          <w:sz w:val="24"/>
          <w:szCs w:val="24"/>
        </w:rPr>
      </w:pPr>
    </w:p>
    <w:p w14:paraId="058207DF" w14:textId="3ECA3145" w:rsidR="00DA0A2D" w:rsidRPr="004676D0" w:rsidRDefault="00DA0A2D" w:rsidP="00DA0A2D">
      <w:pPr>
        <w:pStyle w:val="ListParagraph"/>
        <w:ind w:left="0"/>
        <w:jc w:val="both"/>
        <w:rPr>
          <w:rFonts w:ascii="Bookman Old Style" w:eastAsia="SimSun" w:hAnsi="Bookman Old Style" w:cs="Times New Roman"/>
          <w:b/>
          <w:bCs/>
          <w:sz w:val="24"/>
          <w:szCs w:val="24"/>
        </w:rPr>
      </w:pPr>
      <w:r w:rsidRPr="004676D0">
        <w:rPr>
          <w:rFonts w:ascii="Bookman Old Style" w:eastAsia="SimSun" w:hAnsi="Bookman Old Style" w:cs="Times New Roman"/>
          <w:b/>
          <w:bCs/>
          <w:sz w:val="24"/>
          <w:szCs w:val="24"/>
        </w:rPr>
        <w:t>Reporting Responsibilities</w:t>
      </w:r>
    </w:p>
    <w:p w14:paraId="6DD0F4C3" w14:textId="044ACEBC" w:rsidR="00DA0A2D" w:rsidRDefault="00DA0A2D" w:rsidP="00DA0A2D">
      <w:pPr>
        <w:pStyle w:val="ListParagraph"/>
        <w:ind w:left="0"/>
        <w:jc w:val="both"/>
        <w:rPr>
          <w:rFonts w:ascii="Bookman Old Style" w:eastAsia="SimSun" w:hAnsi="Bookman Old Style" w:cs="Times New Roman"/>
          <w:sz w:val="24"/>
          <w:szCs w:val="24"/>
        </w:rPr>
      </w:pPr>
    </w:p>
    <w:p w14:paraId="032F9840" w14:textId="77777777" w:rsidR="004676D0" w:rsidRDefault="00DA0A2D" w:rsidP="00DA0A2D">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The Chairperson of the Sub-Committee shall report to the Board on its proceedings. The Sub-Committee shall make recommendations to the Board</w:t>
      </w:r>
      <w:r w:rsidR="004676D0">
        <w:rPr>
          <w:rFonts w:ascii="Bookman Old Style" w:eastAsia="SimSun" w:hAnsi="Bookman Old Style" w:cs="Times New Roman"/>
          <w:sz w:val="24"/>
          <w:szCs w:val="24"/>
        </w:rPr>
        <w:t xml:space="preserve"> as it deems appropriate or any area within its remit where action or improvement is needed.</w:t>
      </w:r>
    </w:p>
    <w:p w14:paraId="4CFC296F" w14:textId="77777777" w:rsidR="004676D0" w:rsidRDefault="004676D0" w:rsidP="00DA0A2D">
      <w:pPr>
        <w:pStyle w:val="ListParagraph"/>
        <w:ind w:left="0"/>
        <w:jc w:val="both"/>
        <w:rPr>
          <w:rFonts w:ascii="Bookman Old Style" w:eastAsia="SimSun" w:hAnsi="Bookman Old Style" w:cs="Times New Roman"/>
          <w:sz w:val="24"/>
          <w:szCs w:val="24"/>
        </w:rPr>
      </w:pPr>
    </w:p>
    <w:p w14:paraId="4395E1B2" w14:textId="77777777" w:rsidR="004676D0" w:rsidRPr="004676D0" w:rsidRDefault="004676D0" w:rsidP="00DA0A2D">
      <w:pPr>
        <w:pStyle w:val="ListParagraph"/>
        <w:ind w:left="0"/>
        <w:jc w:val="both"/>
        <w:rPr>
          <w:rFonts w:ascii="Bookman Old Style" w:eastAsia="SimSun" w:hAnsi="Bookman Old Style" w:cs="Times New Roman"/>
          <w:b/>
          <w:bCs/>
          <w:sz w:val="24"/>
          <w:szCs w:val="24"/>
        </w:rPr>
      </w:pPr>
      <w:r w:rsidRPr="004676D0">
        <w:rPr>
          <w:rFonts w:ascii="Bookman Old Style" w:eastAsia="SimSun" w:hAnsi="Bookman Old Style" w:cs="Times New Roman"/>
          <w:b/>
          <w:bCs/>
          <w:sz w:val="24"/>
          <w:szCs w:val="24"/>
        </w:rPr>
        <w:t>Other Matters</w:t>
      </w:r>
    </w:p>
    <w:p w14:paraId="6B952FC5" w14:textId="77777777" w:rsidR="004676D0" w:rsidRDefault="004676D0" w:rsidP="00DA0A2D">
      <w:pPr>
        <w:pStyle w:val="ListParagraph"/>
        <w:ind w:left="0"/>
        <w:jc w:val="both"/>
        <w:rPr>
          <w:rFonts w:ascii="Bookman Old Style" w:eastAsia="SimSun" w:hAnsi="Bookman Old Style" w:cs="Times New Roman"/>
          <w:sz w:val="24"/>
          <w:szCs w:val="24"/>
        </w:rPr>
      </w:pPr>
    </w:p>
    <w:p w14:paraId="44E9B95F" w14:textId="3477FFDB" w:rsidR="00DA0A2D" w:rsidRDefault="004676D0" w:rsidP="00DA0A2D">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 xml:space="preserve">The Sub-Committee </w:t>
      </w:r>
      <w:r w:rsidR="00B73123">
        <w:rPr>
          <w:rFonts w:ascii="Bookman Old Style" w:eastAsia="SimSun" w:hAnsi="Bookman Old Style" w:cs="Times New Roman"/>
          <w:sz w:val="24"/>
          <w:szCs w:val="24"/>
        </w:rPr>
        <w:t xml:space="preserve">Members </w:t>
      </w:r>
      <w:r>
        <w:rPr>
          <w:rFonts w:ascii="Bookman Old Style" w:eastAsia="SimSun" w:hAnsi="Bookman Old Style" w:cs="Times New Roman"/>
          <w:sz w:val="24"/>
          <w:szCs w:val="24"/>
        </w:rPr>
        <w:t>shall:-</w:t>
      </w:r>
    </w:p>
    <w:p w14:paraId="7176BB85" w14:textId="7304CF48" w:rsidR="004676D0" w:rsidRDefault="004676D0" w:rsidP="00DA0A2D">
      <w:pPr>
        <w:pStyle w:val="ListParagraph"/>
        <w:ind w:left="0"/>
        <w:jc w:val="both"/>
        <w:rPr>
          <w:rFonts w:ascii="Bookman Old Style" w:eastAsia="SimSun" w:hAnsi="Bookman Old Style" w:cs="Times New Roman"/>
          <w:sz w:val="24"/>
          <w:szCs w:val="24"/>
        </w:rPr>
      </w:pPr>
    </w:p>
    <w:p w14:paraId="1A90E1A3" w14:textId="3C908D13" w:rsidR="004676D0" w:rsidRDefault="00B73123" w:rsidP="004676D0">
      <w:pPr>
        <w:pStyle w:val="ListParagraph"/>
        <w:numPr>
          <w:ilvl w:val="0"/>
          <w:numId w:val="4"/>
        </w:numPr>
        <w:jc w:val="both"/>
        <w:rPr>
          <w:rFonts w:ascii="Bookman Old Style" w:eastAsia="SimSun" w:hAnsi="Bookman Old Style" w:cs="Times New Roman"/>
          <w:sz w:val="24"/>
          <w:szCs w:val="24"/>
        </w:rPr>
      </w:pPr>
      <w:r>
        <w:rPr>
          <w:rFonts w:ascii="Bookman Old Style" w:eastAsia="SimSun" w:hAnsi="Bookman Old Style" w:cs="Times New Roman"/>
          <w:sz w:val="24"/>
          <w:szCs w:val="24"/>
        </w:rPr>
        <w:t>Have access to sufficient resources, in order to carry out their duties, including access to the MSO for assistance as required.</w:t>
      </w:r>
    </w:p>
    <w:p w14:paraId="4C325658" w14:textId="77777777" w:rsidR="00B73123" w:rsidRDefault="00B73123" w:rsidP="00B73123">
      <w:pPr>
        <w:pStyle w:val="ListParagraph"/>
        <w:jc w:val="both"/>
        <w:rPr>
          <w:rFonts w:ascii="Bookman Old Style" w:eastAsia="SimSun" w:hAnsi="Bookman Old Style" w:cs="Times New Roman"/>
          <w:sz w:val="24"/>
          <w:szCs w:val="24"/>
        </w:rPr>
      </w:pPr>
    </w:p>
    <w:p w14:paraId="659ABA4A" w14:textId="38713AB4" w:rsidR="00B73123" w:rsidRDefault="00B73123" w:rsidP="004676D0">
      <w:pPr>
        <w:pStyle w:val="ListParagraph"/>
        <w:numPr>
          <w:ilvl w:val="0"/>
          <w:numId w:val="4"/>
        </w:numPr>
        <w:jc w:val="both"/>
        <w:rPr>
          <w:rFonts w:ascii="Bookman Old Style" w:eastAsia="SimSun" w:hAnsi="Bookman Old Style" w:cs="Times New Roman"/>
          <w:sz w:val="24"/>
          <w:szCs w:val="24"/>
        </w:rPr>
      </w:pPr>
      <w:r>
        <w:rPr>
          <w:rFonts w:ascii="Bookman Old Style" w:eastAsia="SimSun" w:hAnsi="Bookman Old Style" w:cs="Times New Roman"/>
          <w:sz w:val="24"/>
          <w:szCs w:val="24"/>
        </w:rPr>
        <w:t>Work and liaise as necessary with all other Board Sub-Committees.</w:t>
      </w:r>
    </w:p>
    <w:p w14:paraId="0CA407A2" w14:textId="77777777" w:rsidR="00B73123" w:rsidRPr="00B73123" w:rsidRDefault="00B73123" w:rsidP="00B73123">
      <w:pPr>
        <w:pStyle w:val="ListParagraph"/>
        <w:rPr>
          <w:rFonts w:ascii="Bookman Old Style" w:eastAsia="SimSun" w:hAnsi="Bookman Old Style" w:cs="Times New Roman"/>
          <w:sz w:val="24"/>
          <w:szCs w:val="24"/>
        </w:rPr>
      </w:pPr>
    </w:p>
    <w:p w14:paraId="6FC596E8" w14:textId="77777777" w:rsidR="00B73123" w:rsidRDefault="00B73123" w:rsidP="004676D0">
      <w:pPr>
        <w:pStyle w:val="ListParagraph"/>
        <w:numPr>
          <w:ilvl w:val="0"/>
          <w:numId w:val="4"/>
        </w:numPr>
        <w:jc w:val="both"/>
        <w:rPr>
          <w:rFonts w:ascii="Bookman Old Style" w:eastAsia="SimSun" w:hAnsi="Bookman Old Style" w:cs="Times New Roman"/>
          <w:sz w:val="24"/>
          <w:szCs w:val="24"/>
        </w:rPr>
      </w:pPr>
      <w:r>
        <w:rPr>
          <w:rFonts w:ascii="Bookman Old Style" w:eastAsia="SimSun" w:hAnsi="Bookman Old Style" w:cs="Times New Roman"/>
          <w:sz w:val="24"/>
          <w:szCs w:val="24"/>
        </w:rPr>
        <w:t>As and when required review the terms and reference of this Sub-Committee to ensure that it is operating at maximum effectiveness and recommend any changes they consider necessary to the Board for consideration and approval.</w:t>
      </w:r>
    </w:p>
    <w:p w14:paraId="0A3B2C29" w14:textId="77777777" w:rsidR="00B73123" w:rsidRPr="00B73123" w:rsidRDefault="00B73123" w:rsidP="00B73123">
      <w:pPr>
        <w:pStyle w:val="ListParagraph"/>
        <w:rPr>
          <w:rFonts w:ascii="Bookman Old Style" w:eastAsia="SimSun" w:hAnsi="Bookman Old Style" w:cs="Times New Roman"/>
          <w:sz w:val="24"/>
          <w:szCs w:val="24"/>
        </w:rPr>
      </w:pPr>
    </w:p>
    <w:p w14:paraId="6AE5CADA" w14:textId="44B6E4BA" w:rsidR="00B73123" w:rsidRPr="00B73123" w:rsidRDefault="00460986" w:rsidP="00B73123">
      <w:pPr>
        <w:jc w:val="both"/>
        <w:rPr>
          <w:rFonts w:ascii="Bookman Old Style" w:eastAsia="SimSun" w:hAnsi="Bookman Old Style" w:cs="Times New Roman"/>
          <w:sz w:val="24"/>
          <w:szCs w:val="24"/>
        </w:rPr>
      </w:pPr>
      <w:r>
        <w:rPr>
          <w:rFonts w:ascii="Bookman Old Style" w:eastAsia="SimSun" w:hAnsi="Bookman Old Style" w:cs="Times New Roman"/>
          <w:sz w:val="24"/>
          <w:szCs w:val="24"/>
        </w:rPr>
        <w:t>29</w:t>
      </w:r>
      <w:r w:rsidR="00CE1DC5" w:rsidRPr="00CE1DC5">
        <w:rPr>
          <w:rFonts w:ascii="Bookman Old Style" w:eastAsia="SimSun" w:hAnsi="Bookman Old Style" w:cs="Times New Roman"/>
          <w:sz w:val="24"/>
          <w:szCs w:val="24"/>
          <w:vertAlign w:val="superscript"/>
        </w:rPr>
        <w:t>th</w:t>
      </w:r>
      <w:r w:rsidR="00CE1DC5">
        <w:rPr>
          <w:rFonts w:ascii="Bookman Old Style" w:eastAsia="SimSun" w:hAnsi="Bookman Old Style" w:cs="Times New Roman"/>
          <w:sz w:val="24"/>
          <w:szCs w:val="24"/>
        </w:rPr>
        <w:t xml:space="preserve"> </w:t>
      </w:r>
      <w:r w:rsidR="00B73123">
        <w:rPr>
          <w:rFonts w:ascii="Bookman Old Style" w:eastAsia="SimSun" w:hAnsi="Bookman Old Style" w:cs="Times New Roman"/>
          <w:sz w:val="24"/>
          <w:szCs w:val="24"/>
        </w:rPr>
        <w:t>September 2021</w:t>
      </w:r>
      <w:r w:rsidR="00B73123" w:rsidRPr="00B73123">
        <w:rPr>
          <w:rFonts w:ascii="Bookman Old Style" w:eastAsia="SimSun" w:hAnsi="Bookman Old Style" w:cs="Times New Roman"/>
          <w:sz w:val="24"/>
          <w:szCs w:val="24"/>
        </w:rPr>
        <w:t xml:space="preserve"> </w:t>
      </w:r>
    </w:p>
    <w:p w14:paraId="2C2B4C1E" w14:textId="1413E9CD" w:rsidR="00DA0A2D" w:rsidRDefault="00DA0A2D" w:rsidP="00DA0A2D">
      <w:pPr>
        <w:pStyle w:val="ListParagraph"/>
        <w:ind w:left="0"/>
        <w:jc w:val="both"/>
        <w:rPr>
          <w:rFonts w:ascii="Bookman Old Style" w:eastAsia="SimSun" w:hAnsi="Bookman Old Style" w:cs="Times New Roman"/>
          <w:sz w:val="24"/>
          <w:szCs w:val="24"/>
        </w:rPr>
      </w:pPr>
    </w:p>
    <w:p w14:paraId="5AFD1B36" w14:textId="77777777" w:rsidR="00DA0A2D" w:rsidRPr="00DA0A2D" w:rsidRDefault="00DA0A2D" w:rsidP="00DA0A2D">
      <w:pPr>
        <w:pStyle w:val="ListParagraph"/>
        <w:ind w:left="0"/>
        <w:jc w:val="both"/>
        <w:rPr>
          <w:rFonts w:ascii="Bookman Old Style" w:eastAsia="SimSun" w:hAnsi="Bookman Old Style" w:cs="Times New Roman"/>
          <w:sz w:val="24"/>
          <w:szCs w:val="24"/>
        </w:rPr>
      </w:pPr>
    </w:p>
    <w:sectPr w:rsidR="00DA0A2D" w:rsidRPr="00DA0A2D" w:rsidSect="00DA0A2D">
      <w:pgSz w:w="12240" w:h="15840"/>
      <w:pgMar w:top="1134"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99"/>
    <w:multiLevelType w:val="hybridMultilevel"/>
    <w:tmpl w:val="265C0530"/>
    <w:lvl w:ilvl="0" w:tplc="08090011">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F1A7FEE"/>
    <w:multiLevelType w:val="hybridMultilevel"/>
    <w:tmpl w:val="25C20ACC"/>
    <w:lvl w:ilvl="0" w:tplc="8B966C2C">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FE063B"/>
    <w:multiLevelType w:val="hybridMultilevel"/>
    <w:tmpl w:val="4EC0967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63016710"/>
    <w:multiLevelType w:val="hybridMultilevel"/>
    <w:tmpl w:val="E6784354"/>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BE"/>
    <w:rsid w:val="00153748"/>
    <w:rsid w:val="003312BE"/>
    <w:rsid w:val="003B12C8"/>
    <w:rsid w:val="003E53D2"/>
    <w:rsid w:val="00460986"/>
    <w:rsid w:val="004676D0"/>
    <w:rsid w:val="00570D45"/>
    <w:rsid w:val="005D2F8D"/>
    <w:rsid w:val="00897E2A"/>
    <w:rsid w:val="009B446C"/>
    <w:rsid w:val="00A67FB5"/>
    <w:rsid w:val="00B513E4"/>
    <w:rsid w:val="00B73123"/>
    <w:rsid w:val="00B97A32"/>
    <w:rsid w:val="00C37871"/>
    <w:rsid w:val="00CA2DFA"/>
    <w:rsid w:val="00CD6E60"/>
    <w:rsid w:val="00CE1DC5"/>
    <w:rsid w:val="00D02875"/>
    <w:rsid w:val="00DA0A2D"/>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CCA7"/>
  <w15:chartTrackingRefBased/>
  <w15:docId w15:val="{5CA11505-D1F0-483B-8453-A9D6D950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68B8-E7C3-4846-8552-EC027AAC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2021-08-13T10:55:00Z</cp:lastPrinted>
  <dcterms:created xsi:type="dcterms:W3CDTF">2021-09-28T07:57:00Z</dcterms:created>
  <dcterms:modified xsi:type="dcterms:W3CDTF">2021-09-28T07:57:00Z</dcterms:modified>
</cp:coreProperties>
</file>